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19758" w14:textId="312B3E71" w:rsidR="0007790B" w:rsidRPr="00BC616D" w:rsidRDefault="0007790B" w:rsidP="0007790B">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Rahandusministeerium</w:t>
      </w:r>
      <w:r>
        <w:rPr>
          <w:rFonts w:ascii="Arial" w:eastAsia="DINPro" w:hAnsi="Arial" w:cs="Arial"/>
          <w:sz w:val="24"/>
          <w:szCs w:val="24"/>
          <w:lang w:val="et-EE"/>
        </w:rPr>
        <w:tab/>
        <w:t xml:space="preserve">Teie </w:t>
      </w:r>
      <w:r w:rsidRPr="0007790B">
        <w:rPr>
          <w:rFonts w:ascii="Arial" w:eastAsia="DINPro" w:hAnsi="Arial" w:cs="Arial"/>
          <w:sz w:val="24"/>
          <w:szCs w:val="24"/>
          <w:lang w:val="et-EE"/>
        </w:rPr>
        <w:t>20.06.2024</w:t>
      </w:r>
      <w:r>
        <w:rPr>
          <w:rFonts w:ascii="Arial" w:eastAsia="DINPro" w:hAnsi="Arial" w:cs="Arial"/>
          <w:sz w:val="24"/>
          <w:szCs w:val="24"/>
          <w:lang w:val="et-EE"/>
        </w:rPr>
        <w:t xml:space="preserve"> </w:t>
      </w:r>
      <w:r w:rsidRPr="0007790B">
        <w:rPr>
          <w:rFonts w:ascii="Arial" w:eastAsia="DINPro" w:hAnsi="Arial" w:cs="Arial"/>
          <w:sz w:val="24"/>
          <w:szCs w:val="24"/>
          <w:lang w:val="et-EE"/>
        </w:rPr>
        <w:t>nr 1.1-10.1/2913-1</w:t>
      </w:r>
      <w:r w:rsidRPr="00BC616D">
        <w:rPr>
          <w:rFonts w:ascii="Arial" w:eastAsia="DINPro" w:hAnsi="Arial" w:cs="Arial"/>
          <w:sz w:val="24"/>
          <w:szCs w:val="24"/>
          <w:lang w:val="et-EE"/>
        </w:rPr>
        <w:t xml:space="preserve"> </w:t>
      </w:r>
    </w:p>
    <w:p w14:paraId="3647BC92" w14:textId="1B1C6D2C" w:rsidR="0007790B" w:rsidRPr="002F1E7F" w:rsidRDefault="00990097" w:rsidP="0007790B">
      <w:pPr>
        <w:tabs>
          <w:tab w:val="left" w:pos="5245"/>
        </w:tabs>
        <w:spacing w:after="0" w:line="240" w:lineRule="auto"/>
        <w:jc w:val="both"/>
        <w:rPr>
          <w:rFonts w:ascii="Arial" w:eastAsia="DINPro" w:hAnsi="Arial" w:cs="Arial"/>
          <w:sz w:val="24"/>
          <w:szCs w:val="24"/>
          <w:lang w:val="et-EE"/>
        </w:rPr>
      </w:pPr>
      <w:hyperlink r:id="rId7" w:history="1">
        <w:r w:rsidR="0007790B" w:rsidRPr="003F6420">
          <w:rPr>
            <w:rStyle w:val="Hyperlink"/>
            <w:rFonts w:ascii="Arial" w:eastAsia="DINPro" w:hAnsi="Arial" w:cs="Arial"/>
            <w:sz w:val="24"/>
            <w:szCs w:val="24"/>
          </w:rPr>
          <w:t>info@rahandusministeerium.ee</w:t>
        </w:r>
      </w:hyperlink>
      <w:r w:rsidR="0007790B">
        <w:rPr>
          <w:rFonts w:ascii="Arial" w:eastAsia="DINPro" w:hAnsi="Arial" w:cs="Arial"/>
          <w:sz w:val="24"/>
          <w:szCs w:val="24"/>
          <w:lang w:val="et-EE"/>
        </w:rPr>
        <w:t xml:space="preserve"> </w:t>
      </w:r>
      <w:r w:rsidR="0007790B" w:rsidRPr="002F1E7F">
        <w:rPr>
          <w:rFonts w:ascii="Arial" w:eastAsia="DINPro" w:hAnsi="Arial" w:cs="Arial"/>
          <w:sz w:val="24"/>
          <w:szCs w:val="24"/>
          <w:lang w:val="et-EE"/>
        </w:rPr>
        <w:tab/>
      </w:r>
      <w:r w:rsidR="0007790B" w:rsidRPr="005B3803">
        <w:rPr>
          <w:rFonts w:ascii="Arial" w:eastAsia="DINPro" w:hAnsi="Arial" w:cs="Arial"/>
          <w:sz w:val="24"/>
          <w:szCs w:val="24"/>
          <w:lang w:val="et-EE"/>
        </w:rPr>
        <w:t xml:space="preserve">Meie </w:t>
      </w:r>
      <w:r w:rsidR="0007790B">
        <w:rPr>
          <w:rFonts w:ascii="Arial" w:eastAsia="DINPro" w:hAnsi="Arial" w:cs="Arial"/>
          <w:sz w:val="24"/>
          <w:szCs w:val="24"/>
          <w:lang w:val="et-EE"/>
        </w:rPr>
        <w:t>12.07.2024</w:t>
      </w:r>
      <w:r w:rsidR="0007790B" w:rsidRPr="005B3803">
        <w:rPr>
          <w:rFonts w:ascii="Arial" w:eastAsia="DINPro" w:hAnsi="Arial" w:cs="Arial"/>
          <w:sz w:val="24"/>
          <w:szCs w:val="24"/>
          <w:lang w:val="et-EE"/>
        </w:rPr>
        <w:t xml:space="preserve"> nr</w:t>
      </w:r>
      <w:r w:rsidR="0007790B">
        <w:rPr>
          <w:rFonts w:ascii="Arial" w:eastAsia="DINPro" w:hAnsi="Arial" w:cs="Arial"/>
          <w:sz w:val="24"/>
          <w:szCs w:val="24"/>
          <w:lang w:val="et-EE"/>
        </w:rPr>
        <w:t xml:space="preserve"> 4/</w:t>
      </w:r>
      <w:r w:rsidR="00752A10">
        <w:rPr>
          <w:rFonts w:ascii="Arial" w:eastAsia="DINPro" w:hAnsi="Arial" w:cs="Arial"/>
          <w:sz w:val="24"/>
          <w:szCs w:val="24"/>
          <w:lang w:val="et-EE"/>
        </w:rPr>
        <w:t>120</w:t>
      </w:r>
    </w:p>
    <w:p w14:paraId="791A1051" w14:textId="77777777" w:rsidR="0007790B" w:rsidRPr="002F1E7F" w:rsidRDefault="0007790B" w:rsidP="0007790B">
      <w:pPr>
        <w:spacing w:after="0" w:line="240" w:lineRule="auto"/>
        <w:jc w:val="both"/>
        <w:rPr>
          <w:rFonts w:ascii="Arial" w:eastAsia="DINPro" w:hAnsi="Arial" w:cs="Arial"/>
          <w:sz w:val="24"/>
          <w:szCs w:val="24"/>
          <w:lang w:val="et-EE"/>
        </w:rPr>
      </w:pPr>
    </w:p>
    <w:p w14:paraId="77F0E71D" w14:textId="77777777" w:rsidR="0007790B" w:rsidRPr="002F1E7F" w:rsidRDefault="0007790B" w:rsidP="0007790B">
      <w:pPr>
        <w:spacing w:after="0" w:line="240" w:lineRule="auto"/>
        <w:jc w:val="both"/>
        <w:rPr>
          <w:rFonts w:ascii="Arial" w:eastAsia="DINPro" w:hAnsi="Arial" w:cs="Arial"/>
          <w:sz w:val="24"/>
          <w:szCs w:val="24"/>
          <w:lang w:val="et-EE"/>
        </w:rPr>
      </w:pPr>
    </w:p>
    <w:p w14:paraId="6FDF2EC1" w14:textId="77777777" w:rsidR="0007790B" w:rsidRPr="002F1E7F" w:rsidRDefault="0007790B" w:rsidP="0007790B">
      <w:pPr>
        <w:spacing w:after="0" w:line="240" w:lineRule="auto"/>
        <w:jc w:val="both"/>
        <w:rPr>
          <w:rFonts w:ascii="Arial" w:eastAsia="DINPro" w:hAnsi="Arial" w:cs="Arial"/>
          <w:sz w:val="24"/>
          <w:szCs w:val="24"/>
          <w:lang w:val="et-EE"/>
        </w:rPr>
      </w:pPr>
    </w:p>
    <w:p w14:paraId="60119F9E" w14:textId="77777777" w:rsidR="0007790B" w:rsidRPr="002F1E7F" w:rsidRDefault="0007790B" w:rsidP="0007790B">
      <w:pPr>
        <w:spacing w:after="0" w:line="240" w:lineRule="auto"/>
        <w:jc w:val="both"/>
        <w:rPr>
          <w:rFonts w:ascii="Arial" w:eastAsia="DINPro" w:hAnsi="Arial" w:cs="Arial"/>
          <w:sz w:val="24"/>
          <w:szCs w:val="24"/>
          <w:lang w:val="et-EE"/>
        </w:rPr>
      </w:pPr>
    </w:p>
    <w:p w14:paraId="1F2553D5" w14:textId="77777777" w:rsidR="0007790B" w:rsidRPr="002F1E7F" w:rsidRDefault="0007790B" w:rsidP="0007790B">
      <w:pPr>
        <w:spacing w:after="0" w:line="240" w:lineRule="auto"/>
        <w:jc w:val="both"/>
        <w:rPr>
          <w:rFonts w:ascii="Arial" w:eastAsia="DINPro" w:hAnsi="Arial" w:cs="Arial"/>
          <w:sz w:val="24"/>
          <w:szCs w:val="24"/>
          <w:lang w:val="et-EE"/>
        </w:rPr>
      </w:pPr>
    </w:p>
    <w:p w14:paraId="3290D61F" w14:textId="77777777" w:rsidR="0007790B" w:rsidRDefault="0007790B" w:rsidP="0007790B">
      <w:pPr>
        <w:spacing w:after="0" w:line="240" w:lineRule="auto"/>
        <w:jc w:val="both"/>
        <w:rPr>
          <w:rFonts w:ascii="Arial" w:eastAsia="DINPro" w:hAnsi="Arial" w:cs="Arial"/>
          <w:b/>
          <w:sz w:val="24"/>
          <w:szCs w:val="24"/>
          <w:lang w:val="et-EE"/>
        </w:rPr>
      </w:pPr>
      <w:r w:rsidRPr="002F1E7F">
        <w:rPr>
          <w:rFonts w:ascii="Arial" w:eastAsia="DINPro" w:hAnsi="Arial" w:cs="Arial"/>
          <w:b/>
          <w:sz w:val="24"/>
          <w:szCs w:val="24"/>
          <w:lang w:val="et-EE"/>
        </w:rPr>
        <w:t xml:space="preserve">Arvamuse </w:t>
      </w:r>
      <w:r w:rsidRPr="00AB0E18">
        <w:rPr>
          <w:rFonts w:ascii="Arial" w:eastAsia="DINPro" w:hAnsi="Arial" w:cs="Arial"/>
          <w:b/>
          <w:sz w:val="24"/>
          <w:szCs w:val="24"/>
          <w:lang w:val="et-EE"/>
        </w:rPr>
        <w:t>esitamine</w:t>
      </w:r>
      <w:r>
        <w:rPr>
          <w:rFonts w:ascii="Arial" w:eastAsia="DINPro" w:hAnsi="Arial" w:cs="Arial"/>
          <w:b/>
          <w:sz w:val="24"/>
          <w:szCs w:val="24"/>
          <w:lang w:val="et-EE"/>
        </w:rPr>
        <w:t xml:space="preserve"> </w:t>
      </w:r>
      <w:r w:rsidRPr="0007790B">
        <w:rPr>
          <w:rFonts w:ascii="Arial" w:eastAsia="DINPro" w:hAnsi="Arial" w:cs="Arial"/>
          <w:b/>
          <w:sz w:val="24"/>
          <w:szCs w:val="24"/>
          <w:lang w:val="et-EE"/>
        </w:rPr>
        <w:t xml:space="preserve">võlaõigusseaduse ja </w:t>
      </w:r>
    </w:p>
    <w:p w14:paraId="53949048" w14:textId="77777777" w:rsidR="0007790B" w:rsidRDefault="0007790B" w:rsidP="0007790B">
      <w:pPr>
        <w:spacing w:after="0" w:line="240" w:lineRule="auto"/>
        <w:jc w:val="both"/>
        <w:rPr>
          <w:rFonts w:ascii="Arial" w:eastAsia="DINPro" w:hAnsi="Arial" w:cs="Arial"/>
          <w:b/>
          <w:sz w:val="24"/>
          <w:szCs w:val="24"/>
          <w:lang w:val="et-EE"/>
        </w:rPr>
      </w:pPr>
      <w:r w:rsidRPr="0007790B">
        <w:rPr>
          <w:rFonts w:ascii="Arial" w:eastAsia="DINPro" w:hAnsi="Arial" w:cs="Arial"/>
          <w:b/>
          <w:sz w:val="24"/>
          <w:szCs w:val="24"/>
          <w:lang w:val="et-EE"/>
        </w:rPr>
        <w:t xml:space="preserve">sellega seonduvalt teiste seaduste muutmise </w:t>
      </w:r>
    </w:p>
    <w:p w14:paraId="7D330499" w14:textId="749E1045" w:rsidR="0007790B" w:rsidRPr="002F1E7F" w:rsidRDefault="0007790B" w:rsidP="0007790B">
      <w:pPr>
        <w:spacing w:after="0" w:line="240" w:lineRule="auto"/>
        <w:jc w:val="both"/>
        <w:rPr>
          <w:rFonts w:ascii="Arial" w:eastAsia="DINPro" w:hAnsi="Arial" w:cs="Arial"/>
          <w:b/>
          <w:sz w:val="24"/>
          <w:szCs w:val="24"/>
          <w:lang w:val="et-EE"/>
        </w:rPr>
      </w:pPr>
      <w:r w:rsidRPr="0007790B">
        <w:rPr>
          <w:rFonts w:ascii="Arial" w:eastAsia="DINPro" w:hAnsi="Arial" w:cs="Arial"/>
          <w:b/>
          <w:sz w:val="24"/>
          <w:szCs w:val="24"/>
          <w:lang w:val="et-EE"/>
        </w:rPr>
        <w:t>seaduse eelnõu</w:t>
      </w:r>
      <w:r>
        <w:rPr>
          <w:rFonts w:ascii="Arial" w:eastAsia="DINPro" w:hAnsi="Arial" w:cs="Arial"/>
          <w:b/>
          <w:sz w:val="24"/>
          <w:szCs w:val="24"/>
          <w:lang w:val="et-EE"/>
        </w:rPr>
        <w:t xml:space="preserve"> kohta</w:t>
      </w:r>
    </w:p>
    <w:p w14:paraId="29445965" w14:textId="77777777" w:rsidR="0007790B" w:rsidRPr="002F1E7F" w:rsidRDefault="0007790B" w:rsidP="0007790B">
      <w:pPr>
        <w:spacing w:after="0" w:line="240" w:lineRule="auto"/>
        <w:jc w:val="both"/>
        <w:rPr>
          <w:rFonts w:ascii="Arial" w:eastAsia="DINPro" w:hAnsi="Arial" w:cs="Arial"/>
          <w:sz w:val="24"/>
          <w:szCs w:val="24"/>
          <w:lang w:val="et-EE"/>
        </w:rPr>
      </w:pPr>
    </w:p>
    <w:p w14:paraId="3E263C40" w14:textId="29491859" w:rsidR="0007790B" w:rsidRPr="002F1E7F" w:rsidRDefault="0007790B" w:rsidP="0007790B">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Pr>
          <w:rFonts w:ascii="Arial" w:eastAsia="DINPro" w:hAnsi="Arial" w:cs="Arial"/>
          <w:sz w:val="24"/>
          <w:szCs w:val="24"/>
          <w:lang w:val="et-EE"/>
        </w:rPr>
        <w:t xml:space="preserve"> Mart Võrklaev</w:t>
      </w:r>
      <w:r w:rsidRPr="002F1E7F">
        <w:rPr>
          <w:rFonts w:ascii="Arial" w:eastAsia="DINPro" w:hAnsi="Arial" w:cs="Arial"/>
          <w:sz w:val="24"/>
          <w:szCs w:val="24"/>
          <w:lang w:val="et-EE"/>
        </w:rPr>
        <w:t>!</w:t>
      </w:r>
    </w:p>
    <w:p w14:paraId="5BE244CE" w14:textId="77777777" w:rsidR="0007790B" w:rsidRPr="002F1E7F" w:rsidRDefault="0007790B" w:rsidP="0007790B">
      <w:pPr>
        <w:spacing w:after="0" w:line="240" w:lineRule="auto"/>
        <w:jc w:val="both"/>
        <w:rPr>
          <w:rFonts w:ascii="Arial" w:eastAsia="DINPro" w:hAnsi="Arial" w:cs="Arial"/>
          <w:sz w:val="24"/>
          <w:szCs w:val="24"/>
          <w:lang w:val="et-EE"/>
        </w:rPr>
      </w:pPr>
    </w:p>
    <w:p w14:paraId="12767FB6" w14:textId="2EE50DE0" w:rsidR="0007790B" w:rsidRDefault="0007790B" w:rsidP="0007790B">
      <w:pPr>
        <w:spacing w:before="120" w:after="0" w:line="240" w:lineRule="auto"/>
        <w:jc w:val="both"/>
        <w:rPr>
          <w:rFonts w:ascii="Arial" w:eastAsia="DINPro" w:hAnsi="Arial" w:cs="Arial"/>
          <w:sz w:val="24"/>
          <w:szCs w:val="24"/>
          <w:lang w:val="et-EE"/>
        </w:rPr>
      </w:pPr>
      <w:r w:rsidRPr="004910D8">
        <w:rPr>
          <w:rFonts w:ascii="Arial" w:eastAsia="DINPro" w:hAnsi="Arial" w:cs="Arial"/>
          <w:sz w:val="24"/>
          <w:szCs w:val="24"/>
          <w:lang w:val="et-EE"/>
        </w:rPr>
        <w:t xml:space="preserve">Eesti Kaubandus-Tööstuskoda (edaspidi: Kaubanduskoda) tänab Rahandusministeeriumit võimaluse eest avaldada arvamust </w:t>
      </w:r>
      <w:r>
        <w:rPr>
          <w:rFonts w:ascii="Arial" w:eastAsia="DINPro" w:hAnsi="Arial" w:cs="Arial"/>
          <w:sz w:val="24"/>
          <w:szCs w:val="24"/>
          <w:lang w:val="et-EE"/>
        </w:rPr>
        <w:t>võlaõigusseaduse ja sellega seonduvalt teiste seaduste muutmise seaduse eelnõu kohta, millega muudetakse põhimaksekonto avamise ja sulgemise regulatsiooni</w:t>
      </w:r>
      <w:r w:rsidRPr="004910D8">
        <w:rPr>
          <w:rFonts w:ascii="Arial" w:eastAsia="DINPro" w:hAnsi="Arial" w:cs="Arial"/>
          <w:sz w:val="24"/>
          <w:szCs w:val="24"/>
          <w:lang w:val="et-EE"/>
        </w:rPr>
        <w:t xml:space="preserve">. </w:t>
      </w:r>
      <w:r>
        <w:rPr>
          <w:rFonts w:ascii="Arial" w:eastAsia="DINPro" w:hAnsi="Arial" w:cs="Arial"/>
          <w:sz w:val="24"/>
          <w:szCs w:val="24"/>
          <w:lang w:val="et-EE"/>
        </w:rPr>
        <w:t>Oleme eelnõuga tutvunud ning esitame järgnevalt Kaubanduskoja kommentaarid:</w:t>
      </w:r>
    </w:p>
    <w:p w14:paraId="74384AB6" w14:textId="6A26B0D8" w:rsidR="00224266" w:rsidRDefault="00FA3D91" w:rsidP="00FA3D91">
      <w:pPr>
        <w:pStyle w:val="ListParagraph"/>
        <w:numPr>
          <w:ilvl w:val="0"/>
          <w:numId w:val="1"/>
        </w:num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Eelnõu § 1 p 6 kohaselt lisatakse võlaõigusseadusesse § 720</w:t>
      </w:r>
      <w:r>
        <w:rPr>
          <w:rFonts w:ascii="Arial" w:eastAsia="DINPro" w:hAnsi="Arial" w:cs="Arial"/>
          <w:sz w:val="24"/>
          <w:szCs w:val="24"/>
          <w:vertAlign w:val="superscript"/>
          <w:lang w:val="et-EE"/>
        </w:rPr>
        <w:t>1</w:t>
      </w:r>
      <w:r>
        <w:rPr>
          <w:rFonts w:ascii="Arial" w:eastAsia="DINPro" w:hAnsi="Arial" w:cs="Arial"/>
          <w:sz w:val="24"/>
          <w:szCs w:val="24"/>
          <w:lang w:val="et-EE"/>
        </w:rPr>
        <w:t>, kus sätestatakse põhimakseteenuse lepingu ülesütlemise kord. Plaanitava sätte lg</w:t>
      </w:r>
      <w:r w:rsidR="00CC01E1">
        <w:rPr>
          <w:rFonts w:ascii="Arial" w:eastAsia="DINPro" w:hAnsi="Arial" w:cs="Arial"/>
          <w:sz w:val="24"/>
          <w:szCs w:val="24"/>
          <w:lang w:val="et-EE"/>
        </w:rPr>
        <w:t xml:space="preserve"> </w:t>
      </w:r>
      <w:r>
        <w:rPr>
          <w:rFonts w:ascii="Arial" w:eastAsia="DINPro" w:hAnsi="Arial" w:cs="Arial"/>
          <w:sz w:val="24"/>
          <w:szCs w:val="24"/>
          <w:lang w:val="et-EE"/>
        </w:rPr>
        <w:t>1 kohaselt võib</w:t>
      </w:r>
      <w:r w:rsidRPr="00FA3D91">
        <w:rPr>
          <w:rFonts w:ascii="Arial" w:eastAsia="DINPro" w:hAnsi="Arial" w:cs="Arial"/>
          <w:sz w:val="24"/>
          <w:szCs w:val="24"/>
          <w:lang w:val="et-EE"/>
        </w:rPr>
        <w:t xml:space="preserve"> </w:t>
      </w:r>
      <w:r>
        <w:rPr>
          <w:rFonts w:ascii="Arial" w:eastAsia="DINPro" w:hAnsi="Arial" w:cs="Arial"/>
          <w:sz w:val="24"/>
          <w:szCs w:val="24"/>
          <w:lang w:val="et-EE"/>
        </w:rPr>
        <w:t>k</w:t>
      </w:r>
      <w:r w:rsidRPr="00FA3D91">
        <w:rPr>
          <w:rFonts w:ascii="Arial" w:eastAsia="DINPro" w:hAnsi="Arial" w:cs="Arial"/>
          <w:sz w:val="24"/>
          <w:szCs w:val="24"/>
          <w:lang w:val="et-EE"/>
        </w:rPr>
        <w:t>rediidiasutus põhimakseteenuse lepingu sõlminud tarbija</w:t>
      </w:r>
      <w:r w:rsidR="00A73CDF">
        <w:rPr>
          <w:rFonts w:ascii="Arial" w:eastAsia="DINPro" w:hAnsi="Arial" w:cs="Arial"/>
          <w:sz w:val="24"/>
          <w:szCs w:val="24"/>
          <w:lang w:val="et-EE"/>
        </w:rPr>
        <w:t>ga</w:t>
      </w:r>
      <w:r w:rsidRPr="00FA3D91">
        <w:rPr>
          <w:rFonts w:ascii="Arial" w:eastAsia="DINPro" w:hAnsi="Arial" w:cs="Arial"/>
          <w:sz w:val="24"/>
          <w:szCs w:val="24"/>
          <w:lang w:val="et-EE"/>
        </w:rPr>
        <w:t xml:space="preserve"> lepingu üles öelda üksnes erakorraliselt ja </w:t>
      </w:r>
      <w:r>
        <w:rPr>
          <w:rFonts w:ascii="Arial" w:eastAsia="DINPro" w:hAnsi="Arial" w:cs="Arial"/>
          <w:sz w:val="24"/>
          <w:szCs w:val="24"/>
          <w:lang w:val="et-EE"/>
        </w:rPr>
        <w:t xml:space="preserve">nimetatud </w:t>
      </w:r>
      <w:r w:rsidRPr="00FA3D91">
        <w:rPr>
          <w:rFonts w:ascii="Arial" w:eastAsia="DINPro" w:hAnsi="Arial" w:cs="Arial"/>
          <w:sz w:val="24"/>
          <w:szCs w:val="24"/>
          <w:lang w:val="et-EE"/>
        </w:rPr>
        <w:t xml:space="preserve">paragrahvis sätestatud juhtudel. </w:t>
      </w:r>
    </w:p>
    <w:p w14:paraId="2606C5A9" w14:textId="6406CECC" w:rsidR="00FA3D91" w:rsidRDefault="00FA3D91" w:rsidP="00224266">
      <w:pPr>
        <w:pStyle w:val="ListParagraph"/>
        <w:spacing w:before="120" w:after="0" w:line="240" w:lineRule="auto"/>
        <w:ind w:left="360"/>
        <w:jc w:val="both"/>
        <w:rPr>
          <w:rFonts w:ascii="Arial" w:eastAsia="DINPro" w:hAnsi="Arial" w:cs="Arial"/>
          <w:sz w:val="24"/>
          <w:szCs w:val="24"/>
          <w:lang w:val="et-EE"/>
        </w:rPr>
      </w:pPr>
      <w:r>
        <w:rPr>
          <w:rFonts w:ascii="Arial" w:eastAsia="DINPro" w:hAnsi="Arial" w:cs="Arial"/>
          <w:sz w:val="24"/>
          <w:szCs w:val="24"/>
          <w:lang w:val="et-EE"/>
        </w:rPr>
        <w:t>Rõhutame, et k</w:t>
      </w:r>
      <w:r w:rsidRPr="00FA3D91">
        <w:rPr>
          <w:rFonts w:ascii="Arial" w:eastAsia="DINPro" w:hAnsi="Arial" w:cs="Arial"/>
          <w:sz w:val="24"/>
          <w:szCs w:val="24"/>
          <w:lang w:val="et-EE"/>
        </w:rPr>
        <w:t xml:space="preserve">rediidiasutuste jaoks on oluline, et seadus täpselt piiritleks, milliste tarbijate puhul lepingu ülesütlemise erisused kehtivad. Tarbija mõiste on </w:t>
      </w:r>
      <w:r>
        <w:rPr>
          <w:rFonts w:ascii="Arial" w:eastAsia="DINPro" w:hAnsi="Arial" w:cs="Arial"/>
          <w:sz w:val="24"/>
          <w:szCs w:val="24"/>
          <w:lang w:val="et-EE"/>
        </w:rPr>
        <w:t>kehtivas seaduses</w:t>
      </w:r>
      <w:r w:rsidRPr="00FA3D91">
        <w:rPr>
          <w:rFonts w:ascii="Arial" w:eastAsia="DINPro" w:hAnsi="Arial" w:cs="Arial"/>
          <w:sz w:val="24"/>
          <w:szCs w:val="24"/>
          <w:lang w:val="et-EE"/>
        </w:rPr>
        <w:t xml:space="preserve"> defineeritud </w:t>
      </w:r>
      <w:r>
        <w:rPr>
          <w:rFonts w:ascii="Arial" w:eastAsia="DINPro" w:hAnsi="Arial" w:cs="Arial"/>
          <w:sz w:val="24"/>
          <w:szCs w:val="24"/>
          <w:lang w:val="et-EE"/>
        </w:rPr>
        <w:t>võlaõigusseaduse</w:t>
      </w:r>
      <w:r w:rsidRPr="00FA3D91">
        <w:rPr>
          <w:rFonts w:ascii="Arial" w:eastAsia="DINPro" w:hAnsi="Arial" w:cs="Arial"/>
          <w:sz w:val="24"/>
          <w:szCs w:val="24"/>
          <w:lang w:val="et-EE"/>
        </w:rPr>
        <w:t xml:space="preserve"> § 1 lõikes 5, kuid kõik selle mõiste alla minevad tarbijad ei kuulu maksekonto direktiivi kohaldamisalasse. Eelnõu järgi on VÕS § 720</w:t>
      </w:r>
      <w:r w:rsidRPr="00FA3D91">
        <w:rPr>
          <w:rFonts w:ascii="Arial" w:eastAsia="DINPro" w:hAnsi="Arial" w:cs="Arial"/>
          <w:sz w:val="24"/>
          <w:szCs w:val="24"/>
          <w:vertAlign w:val="superscript"/>
          <w:lang w:val="et-EE"/>
        </w:rPr>
        <w:t>1</w:t>
      </w:r>
      <w:r w:rsidRPr="00FA3D91">
        <w:rPr>
          <w:rFonts w:ascii="Arial" w:eastAsia="DINPro" w:hAnsi="Arial" w:cs="Arial"/>
          <w:sz w:val="24"/>
          <w:szCs w:val="24"/>
          <w:lang w:val="et-EE"/>
        </w:rPr>
        <w:t xml:space="preserve"> uue sõnastuse eesmärk viia Eesti seadus kooskõlla maksekonto direktiiviga.</w:t>
      </w:r>
      <w:r w:rsidRPr="00FA3D91">
        <w:rPr>
          <w:rFonts w:ascii="Calibri" w:hAnsi="Calibri" w:cs="Calibri"/>
          <w:color w:val="000000"/>
          <w:lang w:val="et-EE"/>
          <w14:ligatures w14:val="standardContextual"/>
        </w:rPr>
        <w:t xml:space="preserve"> </w:t>
      </w:r>
      <w:r w:rsidRPr="00FA3D91">
        <w:rPr>
          <w:rFonts w:ascii="Arial" w:eastAsia="DINPro" w:hAnsi="Arial" w:cs="Arial"/>
          <w:sz w:val="24"/>
          <w:szCs w:val="24"/>
          <w:lang w:val="et-EE"/>
        </w:rPr>
        <w:t xml:space="preserve">Arvestades, et </w:t>
      </w:r>
      <w:r>
        <w:rPr>
          <w:rFonts w:ascii="Arial" w:eastAsia="DINPro" w:hAnsi="Arial" w:cs="Arial"/>
          <w:sz w:val="24"/>
          <w:szCs w:val="24"/>
          <w:lang w:val="et-EE"/>
        </w:rPr>
        <w:t xml:space="preserve">näiteks </w:t>
      </w:r>
      <w:r w:rsidRPr="00FA3D91">
        <w:rPr>
          <w:rFonts w:ascii="Arial" w:eastAsia="DINPro" w:hAnsi="Arial" w:cs="Arial"/>
          <w:sz w:val="24"/>
          <w:szCs w:val="24"/>
          <w:lang w:val="et-EE"/>
        </w:rPr>
        <w:t xml:space="preserve">väljaspool EL elavatele tarbijatele põhimakseteenuse lepingu sõlmimise kohutus ei laiene, siis ei laiene nendega sõlmitud põhimakseteenuse lepingutele ka maksekonto direktiivist tulenevad ülesütlemise alused. </w:t>
      </w:r>
      <w:r w:rsidRPr="00FA3D91">
        <w:rPr>
          <w:rFonts w:ascii="Arial" w:eastAsia="DINPro" w:hAnsi="Arial" w:cs="Arial"/>
          <w:b/>
          <w:bCs/>
          <w:sz w:val="24"/>
          <w:szCs w:val="24"/>
          <w:lang w:val="et-EE"/>
        </w:rPr>
        <w:t>Seega palume seletuskirja muuta ja välja tuua, et teatud tarbijate puhul on võimalik ka põhimakseteenuse lepingu korraline ülesütlemine.</w:t>
      </w:r>
      <w:r w:rsidRPr="00FA3D91">
        <w:rPr>
          <w:rFonts w:ascii="Arial" w:eastAsia="DINPro" w:hAnsi="Arial" w:cs="Arial"/>
          <w:sz w:val="24"/>
          <w:szCs w:val="24"/>
          <w:lang w:val="et-EE"/>
        </w:rPr>
        <w:t xml:space="preserve"> </w:t>
      </w:r>
    </w:p>
    <w:p w14:paraId="40FB6DA3" w14:textId="77777777" w:rsidR="00FA3D91" w:rsidRDefault="00FA3D91" w:rsidP="00FA3D91">
      <w:pPr>
        <w:pStyle w:val="ListParagraph"/>
        <w:spacing w:before="120" w:after="0" w:line="240" w:lineRule="auto"/>
        <w:ind w:left="360"/>
        <w:jc w:val="both"/>
        <w:rPr>
          <w:rFonts w:ascii="Arial" w:eastAsia="DINPro" w:hAnsi="Arial" w:cs="Arial"/>
          <w:sz w:val="24"/>
          <w:szCs w:val="24"/>
          <w:lang w:val="et-EE"/>
        </w:rPr>
      </w:pPr>
    </w:p>
    <w:p w14:paraId="398F9204" w14:textId="77777777" w:rsidR="002734C9" w:rsidRDefault="00FA3D91" w:rsidP="00836D2A">
      <w:pPr>
        <w:pStyle w:val="ListParagraph"/>
        <w:numPr>
          <w:ilvl w:val="0"/>
          <w:numId w:val="1"/>
        </w:numPr>
        <w:spacing w:before="120"/>
        <w:jc w:val="both"/>
        <w:rPr>
          <w:rFonts w:ascii="Arial" w:eastAsia="DINPro" w:hAnsi="Arial" w:cs="Arial"/>
          <w:sz w:val="24"/>
          <w:szCs w:val="24"/>
          <w:lang w:val="et-EE"/>
        </w:rPr>
      </w:pPr>
      <w:r w:rsidRPr="00FA3D91">
        <w:rPr>
          <w:rFonts w:ascii="Arial" w:eastAsia="DINPro" w:hAnsi="Arial" w:cs="Arial"/>
          <w:sz w:val="24"/>
          <w:szCs w:val="24"/>
          <w:lang w:val="et-EE"/>
        </w:rPr>
        <w:t>Eelnõuga täiendatakse seadust §-ga 720</w:t>
      </w:r>
      <w:r w:rsidRPr="00FA3D91">
        <w:rPr>
          <w:rFonts w:ascii="Arial" w:eastAsia="DINPro" w:hAnsi="Arial" w:cs="Arial"/>
          <w:sz w:val="24"/>
          <w:szCs w:val="24"/>
          <w:vertAlign w:val="superscript"/>
          <w:lang w:val="et-EE"/>
        </w:rPr>
        <w:t>1</w:t>
      </w:r>
      <w:r w:rsidRPr="00FA3D91">
        <w:rPr>
          <w:rFonts w:ascii="Arial" w:eastAsia="DINPro" w:hAnsi="Arial" w:cs="Arial"/>
          <w:sz w:val="24"/>
          <w:szCs w:val="24"/>
          <w:lang w:val="et-EE"/>
        </w:rPr>
        <w:t xml:space="preserve"> </w:t>
      </w:r>
      <w:r>
        <w:rPr>
          <w:rFonts w:ascii="Arial" w:eastAsia="DINPro" w:hAnsi="Arial" w:cs="Arial"/>
          <w:sz w:val="24"/>
          <w:szCs w:val="24"/>
          <w:lang w:val="et-EE"/>
        </w:rPr>
        <w:t xml:space="preserve">lg 3 p-ga 6 </w:t>
      </w:r>
      <w:r w:rsidRPr="00FA3D91">
        <w:rPr>
          <w:rFonts w:ascii="Arial" w:eastAsia="DINPro" w:hAnsi="Arial" w:cs="Arial"/>
          <w:sz w:val="24"/>
          <w:szCs w:val="24"/>
          <w:lang w:val="et-EE"/>
        </w:rPr>
        <w:t xml:space="preserve">järgmises sõnastuses: </w:t>
      </w:r>
      <w:r>
        <w:rPr>
          <w:rFonts w:ascii="Arial" w:eastAsia="DINPro" w:hAnsi="Arial" w:cs="Arial"/>
          <w:sz w:val="24"/>
          <w:szCs w:val="24"/>
          <w:lang w:val="et-EE"/>
        </w:rPr>
        <w:t>k</w:t>
      </w:r>
      <w:r w:rsidRPr="00FA3D91">
        <w:rPr>
          <w:rFonts w:ascii="Arial" w:eastAsia="DINPro" w:hAnsi="Arial" w:cs="Arial"/>
          <w:sz w:val="24"/>
          <w:szCs w:val="24"/>
          <w:lang w:val="et-EE"/>
        </w:rPr>
        <w:t>rediidiasutus võib tarbijaga sõlmitud põhimakseteenuse lepingu üles öelda, kui:</w:t>
      </w:r>
      <w:r>
        <w:rPr>
          <w:rFonts w:ascii="Arial" w:eastAsia="DINPro" w:hAnsi="Arial" w:cs="Arial"/>
          <w:sz w:val="24"/>
          <w:szCs w:val="24"/>
          <w:lang w:val="et-EE"/>
        </w:rPr>
        <w:t xml:space="preserve"> </w:t>
      </w:r>
      <w:r w:rsidRPr="00FA3D91">
        <w:rPr>
          <w:rFonts w:ascii="Arial" w:eastAsia="DINPro" w:hAnsi="Arial" w:cs="Arial"/>
          <w:sz w:val="24"/>
          <w:szCs w:val="24"/>
          <w:lang w:val="et-EE"/>
        </w:rPr>
        <w:t>maksekontol ei ole vähemalt kuue järjestikuse kuu jooksul olnud piisavalt rahalisi vahendeid põhimakseteenuse lepingust tulenevate kohustuste täitmiseks ning võlgnetav summa on suurem kui 100 eurot.</w:t>
      </w:r>
      <w:r>
        <w:rPr>
          <w:rFonts w:ascii="Arial" w:eastAsia="DINPro" w:hAnsi="Arial" w:cs="Arial"/>
          <w:sz w:val="24"/>
          <w:szCs w:val="24"/>
          <w:lang w:val="et-EE"/>
        </w:rPr>
        <w:t xml:space="preserve"> </w:t>
      </w:r>
    </w:p>
    <w:p w14:paraId="180D2955" w14:textId="393ECEC8" w:rsidR="00C51738" w:rsidRPr="00836D2A" w:rsidRDefault="00FA3D91" w:rsidP="002734C9">
      <w:pPr>
        <w:pStyle w:val="ListParagraph"/>
        <w:spacing w:before="120"/>
        <w:ind w:left="360"/>
        <w:jc w:val="both"/>
        <w:rPr>
          <w:rFonts w:ascii="Arial" w:eastAsia="DINPro" w:hAnsi="Arial" w:cs="Arial"/>
          <w:sz w:val="24"/>
          <w:szCs w:val="24"/>
          <w:lang w:val="et-EE"/>
        </w:rPr>
      </w:pPr>
      <w:r>
        <w:rPr>
          <w:rFonts w:ascii="Arial" w:eastAsia="DINPro" w:hAnsi="Arial" w:cs="Arial"/>
          <w:sz w:val="24"/>
          <w:szCs w:val="24"/>
          <w:lang w:val="et-EE"/>
        </w:rPr>
        <w:t xml:space="preserve">Kaubanduskoda teeb </w:t>
      </w:r>
      <w:r w:rsidRPr="00FA3D91">
        <w:rPr>
          <w:rFonts w:ascii="Arial" w:eastAsia="DINPro" w:hAnsi="Arial" w:cs="Arial"/>
          <w:sz w:val="24"/>
          <w:szCs w:val="24"/>
          <w:lang w:val="et-EE"/>
        </w:rPr>
        <w:t>ettepaneku laiendada VÕS § 720</w:t>
      </w:r>
      <w:r w:rsidRPr="00752A10">
        <w:rPr>
          <w:rFonts w:ascii="Arial" w:eastAsia="DINPro" w:hAnsi="Arial" w:cs="Arial"/>
          <w:sz w:val="24"/>
          <w:szCs w:val="24"/>
          <w:vertAlign w:val="superscript"/>
          <w:lang w:val="et-EE"/>
        </w:rPr>
        <w:t>1</w:t>
      </w:r>
      <w:r w:rsidRPr="00FA3D91">
        <w:rPr>
          <w:rFonts w:ascii="Arial" w:eastAsia="DINPro" w:hAnsi="Arial" w:cs="Arial"/>
          <w:sz w:val="24"/>
          <w:szCs w:val="24"/>
          <w:lang w:val="et-EE"/>
        </w:rPr>
        <w:t xml:space="preserve"> lõike 3 punkti 6 sõnastust, hõlmates ka muude lepingute oluliste kohustuste rikkumise. </w:t>
      </w:r>
      <w:r w:rsidR="00836D2A">
        <w:rPr>
          <w:rFonts w:ascii="Arial" w:eastAsia="DINPro" w:hAnsi="Arial" w:cs="Arial"/>
          <w:sz w:val="24"/>
          <w:szCs w:val="24"/>
          <w:lang w:val="et-EE"/>
        </w:rPr>
        <w:t xml:space="preserve">Hetkel on säte </w:t>
      </w:r>
      <w:r w:rsidRPr="00FA3D91">
        <w:rPr>
          <w:rFonts w:ascii="Arial" w:eastAsia="DINPro" w:hAnsi="Arial" w:cs="Arial"/>
          <w:sz w:val="24"/>
          <w:szCs w:val="24"/>
          <w:lang w:val="et-EE"/>
        </w:rPr>
        <w:t xml:space="preserve">sõnastatud liiga kitsalt, keskendudes vaid teenustasude võlgnevusele. Põhimakseteenuse osutamise lepingutes on ka muid kohustusi, mida klient peab </w:t>
      </w:r>
      <w:r w:rsidRPr="00FA3D91">
        <w:rPr>
          <w:rFonts w:ascii="Arial" w:eastAsia="DINPro" w:hAnsi="Arial" w:cs="Arial"/>
          <w:sz w:val="24"/>
          <w:szCs w:val="24"/>
          <w:lang w:val="et-EE"/>
        </w:rPr>
        <w:lastRenderedPageBreak/>
        <w:t>järgima ja mille olulise rikkumise korral peaks krediidiasutusel olema õigus leping üles öelda (nt kaardi- ja internetipanga lepingute puhul maksevahendi isikliku kasutamise kohustus; turvaelementide saladuses hoidmise kohustus; maksekonto lepingu puhul pangale hoolsusmeetmete täitmiseks vajalike andmete ja dokumentide esitamise kohustus).</w:t>
      </w:r>
      <w:r w:rsidR="00836D2A">
        <w:rPr>
          <w:rFonts w:ascii="Arial" w:eastAsia="DINPro" w:hAnsi="Arial" w:cs="Arial"/>
          <w:sz w:val="24"/>
          <w:szCs w:val="24"/>
          <w:lang w:val="et-EE"/>
        </w:rPr>
        <w:t xml:space="preserve"> </w:t>
      </w:r>
      <w:r w:rsidR="00836D2A" w:rsidRPr="00836D2A">
        <w:rPr>
          <w:rFonts w:ascii="Arial" w:eastAsia="DINPro" w:hAnsi="Arial" w:cs="Arial"/>
          <w:b/>
          <w:bCs/>
          <w:sz w:val="24"/>
          <w:szCs w:val="24"/>
          <w:lang w:val="et-EE"/>
        </w:rPr>
        <w:t>Seega Kaubanduskoda teeb ettepaneku laiendada VÕS § 720</w:t>
      </w:r>
      <w:r w:rsidR="00836D2A" w:rsidRPr="00752A10">
        <w:rPr>
          <w:rFonts w:ascii="Arial" w:eastAsia="DINPro" w:hAnsi="Arial" w:cs="Arial"/>
          <w:b/>
          <w:bCs/>
          <w:sz w:val="24"/>
          <w:szCs w:val="24"/>
          <w:vertAlign w:val="superscript"/>
          <w:lang w:val="et-EE"/>
        </w:rPr>
        <w:t>1</w:t>
      </w:r>
      <w:r w:rsidR="00836D2A" w:rsidRPr="00836D2A">
        <w:rPr>
          <w:rFonts w:ascii="Arial" w:eastAsia="DINPro" w:hAnsi="Arial" w:cs="Arial"/>
          <w:b/>
          <w:bCs/>
          <w:sz w:val="24"/>
          <w:szCs w:val="24"/>
          <w:lang w:val="et-EE"/>
        </w:rPr>
        <w:t xml:space="preserve"> lõike 3 punkti 6 sõnastust, hõlmates ka muude lepingute oluliste kohustuste rikkumise.</w:t>
      </w:r>
    </w:p>
    <w:p w14:paraId="361D99E8" w14:textId="77777777" w:rsidR="00C51738" w:rsidRDefault="00C51738" w:rsidP="00C51738">
      <w:pPr>
        <w:pStyle w:val="ListParagraph"/>
        <w:spacing w:before="120" w:after="0" w:line="240" w:lineRule="auto"/>
        <w:ind w:left="360"/>
        <w:jc w:val="both"/>
        <w:rPr>
          <w:rFonts w:ascii="Arial" w:eastAsia="DINPro" w:hAnsi="Arial" w:cs="Arial"/>
          <w:sz w:val="24"/>
          <w:szCs w:val="24"/>
          <w:lang w:val="et-EE"/>
        </w:rPr>
      </w:pPr>
    </w:p>
    <w:p w14:paraId="7EAB9EFE" w14:textId="56410943" w:rsidR="0007790B" w:rsidRDefault="0007790B" w:rsidP="0007790B">
      <w:pPr>
        <w:pStyle w:val="ListParagraph"/>
        <w:numPr>
          <w:ilvl w:val="0"/>
          <w:numId w:val="1"/>
        </w:num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Eelnõu § 6 puntiga 1 muudetakse rahapesu tõkestamise seaduse § 42 lg 1 sõnastust. </w:t>
      </w:r>
      <w:r w:rsidRPr="0007790B">
        <w:rPr>
          <w:rFonts w:ascii="Arial" w:eastAsia="DINPro" w:hAnsi="Arial" w:cs="Arial"/>
          <w:sz w:val="24"/>
          <w:szCs w:val="24"/>
          <w:lang w:val="et-EE"/>
        </w:rPr>
        <w:t>Kehtiva lõike 1 kohaselt on kohustatud isikul keelatud luua ärisuhet või võimaldada tehingu tegemist või lõpuleviimist juhuti või ärisuhte raames, kui ta ei suuda täita hoolsusmeetmeid või kui tal on kahtlus, et tegemist on rahapesu või terrorismi rahastamisega. Muudatuse</w:t>
      </w:r>
      <w:r>
        <w:rPr>
          <w:rFonts w:ascii="Arial" w:eastAsia="DINPro" w:hAnsi="Arial" w:cs="Arial"/>
          <w:sz w:val="24"/>
          <w:szCs w:val="24"/>
          <w:lang w:val="et-EE"/>
        </w:rPr>
        <w:t xml:space="preserve"> (eelnõu § 6 p 1) </w:t>
      </w:r>
      <w:r w:rsidRPr="0007790B">
        <w:rPr>
          <w:rFonts w:ascii="Arial" w:eastAsia="DINPro" w:hAnsi="Arial" w:cs="Arial"/>
          <w:sz w:val="24"/>
          <w:szCs w:val="24"/>
          <w:lang w:val="et-EE"/>
        </w:rPr>
        <w:t>kohaselt jäetakse alustest välja suutmatus täita ärisuhte seire hoolsusmeedet ja kahtlus, et tegemist on rahapesu või terrorismi rahastamisega.</w:t>
      </w:r>
    </w:p>
    <w:p w14:paraId="6E27AEC3" w14:textId="517685EC" w:rsidR="00C51738" w:rsidRDefault="00C51738" w:rsidP="00C51738">
      <w:pPr>
        <w:pStyle w:val="ListParagraph"/>
        <w:spacing w:before="120" w:after="0" w:line="240" w:lineRule="auto"/>
        <w:ind w:left="360"/>
        <w:jc w:val="both"/>
        <w:rPr>
          <w:rFonts w:ascii="Arial" w:eastAsia="DINPro" w:hAnsi="Arial" w:cs="Arial"/>
          <w:sz w:val="24"/>
          <w:szCs w:val="24"/>
          <w:lang w:val="et-EE"/>
        </w:rPr>
      </w:pPr>
      <w:r w:rsidRPr="00CE6AEB">
        <w:rPr>
          <w:rFonts w:ascii="Arial" w:eastAsia="DINPro" w:hAnsi="Arial" w:cs="Arial"/>
          <w:sz w:val="24"/>
          <w:szCs w:val="24"/>
          <w:lang w:val="et-EE"/>
        </w:rPr>
        <w:t>Rahapesu tõkestamise seaduse § 1 lg 1 kohaselt on nimetatud seaduse eesmärk ettevõtluskeskkonna usaldusväärsust ja läbipaistvust suurendades tõkestada Eesti  rahandussüsteemi ning majandusruumi kasutamist rahapesuks ja terrorismi rahastamiseks.</w:t>
      </w:r>
      <w:r w:rsidRPr="00C51738">
        <w:rPr>
          <w:rFonts w:ascii="Calibri" w:hAnsi="Calibri" w:cs="Calibri"/>
          <w:color w:val="000000"/>
          <w:lang w:val="et-EE"/>
          <w14:ligatures w14:val="standardContextual"/>
        </w:rPr>
        <w:t xml:space="preserve"> </w:t>
      </w:r>
      <w:r>
        <w:rPr>
          <w:rFonts w:ascii="Arial" w:eastAsia="DINPro" w:hAnsi="Arial" w:cs="Arial"/>
          <w:sz w:val="24"/>
          <w:szCs w:val="24"/>
          <w:lang w:val="et-EE"/>
        </w:rPr>
        <w:t>Oleme seisukohal</w:t>
      </w:r>
      <w:r w:rsidRPr="00C51738">
        <w:rPr>
          <w:rFonts w:ascii="Arial" w:eastAsia="DINPro" w:hAnsi="Arial" w:cs="Arial"/>
          <w:sz w:val="24"/>
          <w:szCs w:val="24"/>
          <w:lang w:val="et-EE"/>
        </w:rPr>
        <w:t xml:space="preserve">, et </w:t>
      </w:r>
      <w:r>
        <w:rPr>
          <w:rFonts w:ascii="Arial" w:eastAsia="DINPro" w:hAnsi="Arial" w:cs="Arial"/>
          <w:sz w:val="24"/>
          <w:szCs w:val="24"/>
          <w:lang w:val="et-EE"/>
        </w:rPr>
        <w:t xml:space="preserve">plaanitav muudatus </w:t>
      </w:r>
      <w:r w:rsidRPr="00C51738">
        <w:rPr>
          <w:rFonts w:ascii="Arial" w:eastAsia="DINPro" w:hAnsi="Arial" w:cs="Arial"/>
          <w:sz w:val="24"/>
          <w:szCs w:val="24"/>
          <w:lang w:val="et-EE"/>
        </w:rPr>
        <w:t xml:space="preserve">ei ole kooskõlas </w:t>
      </w:r>
      <w:r>
        <w:rPr>
          <w:rFonts w:ascii="Arial" w:eastAsia="DINPro" w:hAnsi="Arial" w:cs="Arial"/>
          <w:sz w:val="24"/>
          <w:szCs w:val="24"/>
          <w:lang w:val="et-EE"/>
        </w:rPr>
        <w:t>rahapesu tõkestamise seaduse</w:t>
      </w:r>
      <w:r w:rsidRPr="00C51738">
        <w:rPr>
          <w:rFonts w:ascii="Arial" w:eastAsia="DINPro" w:hAnsi="Arial" w:cs="Arial"/>
          <w:sz w:val="24"/>
          <w:szCs w:val="24"/>
          <w:lang w:val="et-EE"/>
        </w:rPr>
        <w:t xml:space="preserve"> eesmärgi</w:t>
      </w:r>
      <w:r>
        <w:rPr>
          <w:rFonts w:ascii="Arial" w:eastAsia="DINPro" w:hAnsi="Arial" w:cs="Arial"/>
          <w:sz w:val="24"/>
          <w:szCs w:val="24"/>
          <w:lang w:val="et-EE"/>
        </w:rPr>
        <w:t xml:space="preserve">ga </w:t>
      </w:r>
      <w:r w:rsidRPr="00C51738">
        <w:rPr>
          <w:rFonts w:ascii="Arial" w:eastAsia="DINPro" w:hAnsi="Arial" w:cs="Arial"/>
          <w:sz w:val="24"/>
          <w:szCs w:val="24"/>
          <w:lang w:val="et-EE"/>
        </w:rPr>
        <w:t xml:space="preserve">ja rahvusvaheliste põhimõtetega, sest muudatuse tagajärjel muutuks ärisuhte seire teostamata jätmisel ja rahapesu või terrorismi rahastamise kahtluse tuvastamisel tehingu tegemise või ärisuhte loomise või jätkamise otsustamine kohustatud isiku äriliseks kaalutluseks (riskiisu). Nimetatu ei soosi meie hinnangul ettevõtluskeskkonna usaldusväärsust ja läbipaistvust ega Eesti rahandussüsteemi ning majandusruumi kasutamise tõkestamist rahapesuks ja terrorismi rahastamiseks. </w:t>
      </w:r>
    </w:p>
    <w:p w14:paraId="47CA91FC" w14:textId="063156FC" w:rsidR="00C51738" w:rsidRPr="0007790B" w:rsidRDefault="00C51738" w:rsidP="00752A10">
      <w:pPr>
        <w:pStyle w:val="ListParagraph"/>
        <w:spacing w:before="120" w:after="0" w:line="240" w:lineRule="auto"/>
        <w:ind w:left="360"/>
        <w:jc w:val="both"/>
        <w:rPr>
          <w:rFonts w:ascii="Arial" w:eastAsia="DINPro" w:hAnsi="Arial" w:cs="Arial"/>
          <w:sz w:val="24"/>
          <w:szCs w:val="24"/>
          <w:lang w:val="et-EE"/>
        </w:rPr>
      </w:pPr>
    </w:p>
    <w:p w14:paraId="670E19AB" w14:textId="77777777" w:rsidR="0007790B" w:rsidRPr="00AA62A5" w:rsidRDefault="0007790B" w:rsidP="0007790B">
      <w:pPr>
        <w:spacing w:before="120" w:after="0" w:line="240" w:lineRule="auto"/>
        <w:jc w:val="both"/>
        <w:rPr>
          <w:rFonts w:ascii="Arial" w:eastAsia="DINPro" w:hAnsi="Arial" w:cs="Arial"/>
          <w:sz w:val="24"/>
          <w:szCs w:val="24"/>
          <w:lang w:val="et-EE"/>
        </w:rPr>
      </w:pPr>
    </w:p>
    <w:p w14:paraId="7EBE4770" w14:textId="77777777" w:rsidR="0007790B" w:rsidRDefault="0007790B" w:rsidP="0007790B">
      <w:pPr>
        <w:spacing w:after="0" w:line="240" w:lineRule="auto"/>
        <w:rPr>
          <w:rFonts w:ascii="Arial" w:hAnsi="Arial" w:cs="Arial"/>
          <w:sz w:val="24"/>
          <w:szCs w:val="24"/>
          <w:lang w:val="et-EE" w:eastAsia="et-EE"/>
        </w:rPr>
      </w:pPr>
    </w:p>
    <w:p w14:paraId="54AD042A" w14:textId="77777777" w:rsidR="0007790B" w:rsidRDefault="0007790B" w:rsidP="0007790B">
      <w:pPr>
        <w:spacing w:after="0" w:line="240" w:lineRule="auto"/>
        <w:rPr>
          <w:rFonts w:ascii="Arial" w:hAnsi="Arial" w:cs="Arial"/>
          <w:sz w:val="24"/>
          <w:szCs w:val="24"/>
          <w:lang w:val="et-EE" w:eastAsia="et-EE"/>
        </w:rPr>
      </w:pPr>
    </w:p>
    <w:p w14:paraId="22FBA9F0" w14:textId="64C78102" w:rsidR="0007790B" w:rsidRPr="002F1E7F" w:rsidRDefault="0007790B" w:rsidP="0007790B">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2BB3167C" w14:textId="77777777" w:rsidR="0007790B" w:rsidRPr="002F1E7F" w:rsidRDefault="0007790B" w:rsidP="0007790B">
      <w:pPr>
        <w:spacing w:after="0" w:line="240" w:lineRule="auto"/>
        <w:rPr>
          <w:rFonts w:ascii="Arial" w:hAnsi="Arial" w:cs="Arial"/>
          <w:sz w:val="24"/>
          <w:szCs w:val="24"/>
          <w:lang w:val="et-EE" w:eastAsia="et-EE"/>
        </w:rPr>
      </w:pPr>
    </w:p>
    <w:p w14:paraId="107252AA" w14:textId="77777777" w:rsidR="0007790B" w:rsidRDefault="0007790B" w:rsidP="0007790B">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0CD9FF67" w14:textId="77777777" w:rsidR="0007790B" w:rsidRPr="002F1E7F" w:rsidRDefault="0007790B" w:rsidP="0007790B">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2227DC60" w14:textId="77777777" w:rsidR="0007790B" w:rsidRPr="002F1E7F" w:rsidRDefault="0007790B" w:rsidP="0007790B">
      <w:pPr>
        <w:spacing w:after="0" w:line="240" w:lineRule="auto"/>
        <w:rPr>
          <w:rFonts w:ascii="Arial" w:hAnsi="Arial" w:cs="Arial"/>
          <w:sz w:val="24"/>
          <w:szCs w:val="24"/>
          <w:lang w:val="et-EE" w:eastAsia="et-EE"/>
        </w:rPr>
      </w:pPr>
      <w:r>
        <w:rPr>
          <w:rFonts w:ascii="Arial" w:hAnsi="Arial" w:cs="Arial"/>
          <w:sz w:val="24"/>
          <w:szCs w:val="24"/>
          <w:lang w:val="et-EE" w:eastAsia="et-EE"/>
        </w:rPr>
        <w:t>Eesti Kaubandus-Tööstuskoja p</w:t>
      </w:r>
      <w:r w:rsidRPr="002F1E7F">
        <w:rPr>
          <w:rFonts w:ascii="Arial" w:hAnsi="Arial" w:cs="Arial"/>
          <w:sz w:val="24"/>
          <w:szCs w:val="24"/>
          <w:lang w:val="et-EE" w:eastAsia="et-EE"/>
        </w:rPr>
        <w:t>eadirektor</w:t>
      </w:r>
    </w:p>
    <w:p w14:paraId="6E3E0D10" w14:textId="77777777" w:rsidR="0007790B" w:rsidRPr="002F1E7F" w:rsidRDefault="0007790B" w:rsidP="0007790B">
      <w:pPr>
        <w:spacing w:after="0" w:line="240" w:lineRule="auto"/>
        <w:rPr>
          <w:rFonts w:ascii="Arial" w:hAnsi="Arial" w:cs="Arial"/>
          <w:sz w:val="24"/>
          <w:szCs w:val="24"/>
          <w:lang w:val="et-EE" w:eastAsia="et-EE"/>
        </w:rPr>
      </w:pPr>
    </w:p>
    <w:p w14:paraId="5D8815DF" w14:textId="77777777" w:rsidR="0007790B" w:rsidRPr="002F1E7F" w:rsidRDefault="0007790B" w:rsidP="0007790B">
      <w:pPr>
        <w:spacing w:after="0" w:line="240" w:lineRule="auto"/>
        <w:rPr>
          <w:rFonts w:ascii="Arial" w:hAnsi="Arial" w:cs="Arial"/>
          <w:sz w:val="24"/>
          <w:szCs w:val="24"/>
          <w:lang w:val="et-EE" w:eastAsia="et-EE"/>
        </w:rPr>
      </w:pPr>
    </w:p>
    <w:p w14:paraId="48BBFDFA" w14:textId="77777777" w:rsidR="0007790B" w:rsidRDefault="0007790B" w:rsidP="0007790B">
      <w:pPr>
        <w:spacing w:after="0" w:line="240" w:lineRule="auto"/>
        <w:rPr>
          <w:rFonts w:ascii="Arial" w:hAnsi="Arial" w:cs="Arial"/>
          <w:sz w:val="24"/>
          <w:szCs w:val="24"/>
          <w:lang w:val="et-EE" w:eastAsia="et-EE"/>
        </w:rPr>
      </w:pPr>
    </w:p>
    <w:p w14:paraId="6F0B4439" w14:textId="77777777" w:rsidR="0007790B" w:rsidRDefault="0007790B" w:rsidP="0007790B">
      <w:pPr>
        <w:spacing w:after="0" w:line="240" w:lineRule="auto"/>
        <w:rPr>
          <w:rFonts w:ascii="Arial" w:hAnsi="Arial" w:cs="Arial"/>
          <w:sz w:val="24"/>
          <w:szCs w:val="24"/>
          <w:lang w:val="et-EE" w:eastAsia="et-EE"/>
        </w:rPr>
      </w:pPr>
    </w:p>
    <w:p w14:paraId="1E4527D5" w14:textId="77777777" w:rsidR="0007790B" w:rsidRPr="002F1E7F" w:rsidRDefault="0007790B" w:rsidP="0007790B">
      <w:pPr>
        <w:spacing w:after="0" w:line="240" w:lineRule="auto"/>
        <w:rPr>
          <w:rFonts w:ascii="Arial" w:hAnsi="Arial" w:cs="Arial"/>
          <w:sz w:val="24"/>
          <w:szCs w:val="24"/>
          <w:lang w:val="et-EE" w:eastAsia="et-EE"/>
        </w:rPr>
      </w:pPr>
    </w:p>
    <w:p w14:paraId="5E15EA39" w14:textId="77777777" w:rsidR="0007790B" w:rsidRPr="002F1E7F" w:rsidRDefault="0007790B" w:rsidP="0007790B">
      <w:pPr>
        <w:spacing w:after="0" w:line="240" w:lineRule="auto"/>
        <w:rPr>
          <w:rFonts w:ascii="Arial" w:hAnsi="Arial" w:cs="Arial"/>
          <w:sz w:val="24"/>
          <w:szCs w:val="24"/>
          <w:lang w:val="et-EE" w:eastAsia="et-EE"/>
        </w:rPr>
      </w:pPr>
    </w:p>
    <w:p w14:paraId="09C7705E" w14:textId="77777777" w:rsidR="0007790B" w:rsidRPr="002F1E7F" w:rsidRDefault="0007790B" w:rsidP="0007790B">
      <w:pPr>
        <w:spacing w:after="0" w:line="240" w:lineRule="auto"/>
        <w:rPr>
          <w:rFonts w:ascii="Arial" w:hAnsi="Arial" w:cs="Arial"/>
          <w:sz w:val="24"/>
          <w:szCs w:val="24"/>
          <w:lang w:val="et-EE" w:eastAsia="et-EE"/>
        </w:rPr>
      </w:pPr>
    </w:p>
    <w:p w14:paraId="432E6997" w14:textId="77777777" w:rsidR="0007790B" w:rsidRPr="002F1E7F" w:rsidRDefault="0007790B" w:rsidP="0007790B">
      <w:pPr>
        <w:spacing w:after="0" w:line="240" w:lineRule="auto"/>
        <w:rPr>
          <w:rFonts w:ascii="Arial" w:hAnsi="Arial" w:cs="Arial"/>
          <w:sz w:val="24"/>
          <w:szCs w:val="24"/>
          <w:lang w:val="et-EE" w:eastAsia="et-EE"/>
        </w:rPr>
      </w:pPr>
    </w:p>
    <w:p w14:paraId="53EF63CC" w14:textId="55AB4C10" w:rsidR="0007790B" w:rsidRPr="0007790B" w:rsidRDefault="0007790B">
      <w:pPr>
        <w:rPr>
          <w:rFonts w:ascii="Arial" w:hAnsi="Arial" w:cs="Arial"/>
          <w:sz w:val="24"/>
          <w:szCs w:val="24"/>
          <w:lang w:val="et-EE" w:eastAsia="et-EE"/>
        </w:rPr>
      </w:pPr>
      <w:r>
        <w:rPr>
          <w:rFonts w:ascii="Arial" w:hAnsi="Arial" w:cs="Arial"/>
          <w:sz w:val="24"/>
          <w:szCs w:val="24"/>
          <w:lang w:val="et-EE" w:eastAsia="et-EE"/>
        </w:rPr>
        <w:t xml:space="preserve">Ireen Tarto </w:t>
      </w:r>
      <w:hyperlink r:id="rId8" w:history="1">
        <w:r w:rsidRPr="00984064">
          <w:rPr>
            <w:rStyle w:val="Hyperlink"/>
            <w:rFonts w:ascii="Arial" w:hAnsi="Arial" w:cs="Arial"/>
            <w:sz w:val="24"/>
            <w:szCs w:val="24"/>
            <w:lang w:val="et-EE" w:eastAsia="et-EE"/>
          </w:rPr>
          <w:t>Ireen.tarto@koda.ee</w:t>
        </w:r>
      </w:hyperlink>
      <w:r>
        <w:rPr>
          <w:rFonts w:ascii="Arial" w:hAnsi="Arial" w:cs="Arial"/>
          <w:sz w:val="24"/>
          <w:szCs w:val="24"/>
          <w:lang w:val="et-EE" w:eastAsia="et-EE"/>
        </w:rPr>
        <w:t xml:space="preserve"> </w:t>
      </w:r>
    </w:p>
    <w:sectPr w:rsidR="0007790B" w:rsidRPr="0007790B" w:rsidSect="0007790B">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DEBB5" w14:textId="77777777" w:rsidR="00A831D5" w:rsidRDefault="00A831D5">
      <w:pPr>
        <w:spacing w:after="0" w:line="240" w:lineRule="auto"/>
      </w:pPr>
      <w:r>
        <w:separator/>
      </w:r>
    </w:p>
  </w:endnote>
  <w:endnote w:type="continuationSeparator" w:id="0">
    <w:p w14:paraId="6F812B45" w14:textId="77777777" w:rsidR="00A831D5" w:rsidRDefault="00A8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927B0" w14:textId="77777777" w:rsidR="00836D2A" w:rsidRPr="00FF0918" w:rsidRDefault="00836D2A"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537463E0" w14:textId="77777777" w:rsidR="00836D2A" w:rsidRPr="00FF0918" w:rsidRDefault="00836D2A">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8DBB" w14:textId="77777777" w:rsidR="00836D2A" w:rsidRPr="00BF3929" w:rsidRDefault="00836D2A"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3B96425C" w14:textId="77777777" w:rsidR="00836D2A" w:rsidRPr="00BF3929" w:rsidRDefault="00836D2A"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5</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26D53" w14:textId="77777777" w:rsidR="00A831D5" w:rsidRDefault="00A831D5">
      <w:pPr>
        <w:spacing w:after="0" w:line="240" w:lineRule="auto"/>
      </w:pPr>
      <w:r>
        <w:separator/>
      </w:r>
    </w:p>
  </w:footnote>
  <w:footnote w:type="continuationSeparator" w:id="0">
    <w:p w14:paraId="7E509CA5" w14:textId="77777777" w:rsidR="00A831D5" w:rsidRDefault="00A83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F9055" w14:textId="77777777" w:rsidR="00836D2A" w:rsidRDefault="00836D2A" w:rsidP="00C0691C">
    <w:pPr>
      <w:pStyle w:val="Header"/>
    </w:pPr>
    <w:r w:rsidRPr="00D30DF8">
      <w:rPr>
        <w:noProof/>
        <w:lang w:val="et-EE" w:eastAsia="et-EE"/>
      </w:rPr>
      <w:drawing>
        <wp:anchor distT="0" distB="0" distL="114300" distR="114300" simplePos="0" relativeHeight="251662336" behindDoc="0" locked="0" layoutInCell="1" allowOverlap="1" wp14:anchorId="5B5F7F65" wp14:editId="79A71BC8">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60288" behindDoc="0" locked="0" layoutInCell="1" allowOverlap="1" wp14:anchorId="1AE1BC8C" wp14:editId="610B081F">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3DBA5F" id="Group 1" o:spid="_x0000_s1026" style="position:absolute;margin-left:69.75pt;margin-top:55.85pt;width:4.25pt;height:17.55pt;z-index:251660288;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25C0F15C" w14:textId="77777777" w:rsidR="00836D2A" w:rsidRPr="00C0691C" w:rsidRDefault="00836D2A"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AA16F" w14:textId="77777777" w:rsidR="00836D2A" w:rsidRDefault="00836D2A">
    <w:pPr>
      <w:pStyle w:val="Header"/>
    </w:pPr>
    <w:r w:rsidRPr="00D30DF8">
      <w:rPr>
        <w:noProof/>
        <w:lang w:val="et-EE" w:eastAsia="et-EE"/>
      </w:rPr>
      <w:drawing>
        <wp:anchor distT="0" distB="0" distL="114300" distR="114300" simplePos="0" relativeHeight="251661312" behindDoc="0" locked="0" layoutInCell="1" allowOverlap="1" wp14:anchorId="7F436F1D" wp14:editId="590AB447">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9264" behindDoc="0" locked="0" layoutInCell="1" allowOverlap="1" wp14:anchorId="0AB2F4AB" wp14:editId="0E60F4AE">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C8DF9F"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0E2D2E"/>
    <w:multiLevelType w:val="hybridMultilevel"/>
    <w:tmpl w:val="9DFA24C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2471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0B"/>
    <w:rsid w:val="0007790B"/>
    <w:rsid w:val="00121729"/>
    <w:rsid w:val="00224266"/>
    <w:rsid w:val="002567D9"/>
    <w:rsid w:val="00262C27"/>
    <w:rsid w:val="002734C9"/>
    <w:rsid w:val="002E25D2"/>
    <w:rsid w:val="00310B94"/>
    <w:rsid w:val="00315DC6"/>
    <w:rsid w:val="00553C73"/>
    <w:rsid w:val="00643D6A"/>
    <w:rsid w:val="006C27D7"/>
    <w:rsid w:val="006C7C8A"/>
    <w:rsid w:val="00752A10"/>
    <w:rsid w:val="00801418"/>
    <w:rsid w:val="00836D2A"/>
    <w:rsid w:val="00A273D1"/>
    <w:rsid w:val="00A73CDF"/>
    <w:rsid w:val="00A831D5"/>
    <w:rsid w:val="00AF6BE8"/>
    <w:rsid w:val="00B3663C"/>
    <w:rsid w:val="00C51738"/>
    <w:rsid w:val="00CC01E1"/>
    <w:rsid w:val="00CE6AEB"/>
    <w:rsid w:val="00D44516"/>
    <w:rsid w:val="00E255DE"/>
    <w:rsid w:val="00E71528"/>
    <w:rsid w:val="00FA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F391"/>
  <w15:chartTrackingRefBased/>
  <w15:docId w15:val="{91B7CB7E-231D-4554-924B-E0019978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0B"/>
    <w:rPr>
      <w:kern w:val="0"/>
      <w14:ligatures w14:val="none"/>
    </w:rPr>
  </w:style>
  <w:style w:type="paragraph" w:styleId="Heading1">
    <w:name w:val="heading 1"/>
    <w:basedOn w:val="Normal"/>
    <w:next w:val="Normal"/>
    <w:link w:val="Heading1Char"/>
    <w:uiPriority w:val="9"/>
    <w:qFormat/>
    <w:rsid w:val="00077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9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9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9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9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9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9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9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90B"/>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07790B"/>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07790B"/>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07790B"/>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07790B"/>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07790B"/>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07790B"/>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07790B"/>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07790B"/>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077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90B"/>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0779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90B"/>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07790B"/>
    <w:pPr>
      <w:spacing w:before="160"/>
      <w:jc w:val="center"/>
    </w:pPr>
    <w:rPr>
      <w:i/>
      <w:iCs/>
      <w:color w:val="404040" w:themeColor="text1" w:themeTint="BF"/>
    </w:rPr>
  </w:style>
  <w:style w:type="character" w:customStyle="1" w:styleId="QuoteChar">
    <w:name w:val="Quote Char"/>
    <w:basedOn w:val="DefaultParagraphFont"/>
    <w:link w:val="Quote"/>
    <w:uiPriority w:val="29"/>
    <w:rsid w:val="0007790B"/>
    <w:rPr>
      <w:i/>
      <w:iCs/>
      <w:color w:val="404040" w:themeColor="text1" w:themeTint="BF"/>
      <w:lang w:val="et-EE"/>
    </w:rPr>
  </w:style>
  <w:style w:type="paragraph" w:styleId="ListParagraph">
    <w:name w:val="List Paragraph"/>
    <w:basedOn w:val="Normal"/>
    <w:uiPriority w:val="34"/>
    <w:qFormat/>
    <w:rsid w:val="0007790B"/>
    <w:pPr>
      <w:ind w:left="720"/>
      <w:contextualSpacing/>
    </w:pPr>
  </w:style>
  <w:style w:type="character" w:styleId="IntenseEmphasis">
    <w:name w:val="Intense Emphasis"/>
    <w:basedOn w:val="DefaultParagraphFont"/>
    <w:uiPriority w:val="21"/>
    <w:qFormat/>
    <w:rsid w:val="0007790B"/>
    <w:rPr>
      <w:i/>
      <w:iCs/>
      <w:color w:val="0F4761" w:themeColor="accent1" w:themeShade="BF"/>
    </w:rPr>
  </w:style>
  <w:style w:type="paragraph" w:styleId="IntenseQuote">
    <w:name w:val="Intense Quote"/>
    <w:basedOn w:val="Normal"/>
    <w:next w:val="Normal"/>
    <w:link w:val="IntenseQuoteChar"/>
    <w:uiPriority w:val="30"/>
    <w:qFormat/>
    <w:rsid w:val="00077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90B"/>
    <w:rPr>
      <w:i/>
      <w:iCs/>
      <w:color w:val="0F4761" w:themeColor="accent1" w:themeShade="BF"/>
      <w:lang w:val="et-EE"/>
    </w:rPr>
  </w:style>
  <w:style w:type="character" w:styleId="IntenseReference">
    <w:name w:val="Intense Reference"/>
    <w:basedOn w:val="DefaultParagraphFont"/>
    <w:uiPriority w:val="32"/>
    <w:qFormat/>
    <w:rsid w:val="0007790B"/>
    <w:rPr>
      <w:b/>
      <w:bCs/>
      <w:smallCaps/>
      <w:color w:val="0F4761" w:themeColor="accent1" w:themeShade="BF"/>
      <w:spacing w:val="5"/>
    </w:rPr>
  </w:style>
  <w:style w:type="paragraph" w:styleId="Header">
    <w:name w:val="header"/>
    <w:basedOn w:val="Normal"/>
    <w:link w:val="HeaderChar"/>
    <w:uiPriority w:val="99"/>
    <w:unhideWhenUsed/>
    <w:rsid w:val="00077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90B"/>
    <w:rPr>
      <w:kern w:val="0"/>
      <w14:ligatures w14:val="none"/>
    </w:rPr>
  </w:style>
  <w:style w:type="paragraph" w:styleId="Footer">
    <w:name w:val="footer"/>
    <w:basedOn w:val="Normal"/>
    <w:link w:val="FooterChar"/>
    <w:uiPriority w:val="99"/>
    <w:unhideWhenUsed/>
    <w:rsid w:val="0007790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07790B"/>
    <w:rPr>
      <w:kern w:val="0"/>
      <w:sz w:val="16"/>
      <w14:ligatures w14:val="none"/>
    </w:rPr>
  </w:style>
  <w:style w:type="character" w:styleId="Hyperlink">
    <w:name w:val="Hyperlink"/>
    <w:basedOn w:val="DefaultParagraphFont"/>
    <w:uiPriority w:val="99"/>
    <w:unhideWhenUsed/>
    <w:rsid w:val="0007790B"/>
    <w:rPr>
      <w:color w:val="467886" w:themeColor="hyperlink"/>
      <w:u w:val="single"/>
    </w:rPr>
  </w:style>
  <w:style w:type="character" w:styleId="UnresolvedMention">
    <w:name w:val="Unresolved Mention"/>
    <w:basedOn w:val="DefaultParagraphFont"/>
    <w:uiPriority w:val="99"/>
    <w:semiHidden/>
    <w:unhideWhenUsed/>
    <w:rsid w:val="0007790B"/>
    <w:rPr>
      <w:color w:val="605E5C"/>
      <w:shd w:val="clear" w:color="auto" w:fill="E1DFDD"/>
    </w:rPr>
  </w:style>
  <w:style w:type="paragraph" w:styleId="Revision">
    <w:name w:val="Revision"/>
    <w:hidden/>
    <w:uiPriority w:val="99"/>
    <w:semiHidden/>
    <w:rsid w:val="00CC01E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ahandusministeerium.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2024-07-12T09:12:00Z</dcterms:created>
  <dcterms:modified xsi:type="dcterms:W3CDTF">2024-07-12T09:12:00Z</dcterms:modified>
</cp:coreProperties>
</file>